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5E1" w:rsidRDefault="00DB5AA0" w:rsidP="008845E1">
      <w:pPr>
        <w:jc w:val="center"/>
        <w:rPr>
          <w:b/>
          <w:sz w:val="30"/>
          <w:szCs w:val="30"/>
        </w:rPr>
      </w:pPr>
      <w:r w:rsidRPr="008845E1">
        <w:rPr>
          <w:b/>
          <w:sz w:val="30"/>
          <w:szCs w:val="30"/>
        </w:rPr>
        <w:t>CERERE</w:t>
      </w:r>
    </w:p>
    <w:p w:rsidR="00DB5AA0" w:rsidRPr="008845E1" w:rsidRDefault="00DB5AA0" w:rsidP="008845E1">
      <w:pPr>
        <w:jc w:val="center"/>
        <w:rPr>
          <w:sz w:val="30"/>
          <w:szCs w:val="30"/>
        </w:rPr>
      </w:pPr>
      <w:r w:rsidRPr="008845E1">
        <w:rPr>
          <w:sz w:val="30"/>
          <w:szCs w:val="30"/>
        </w:rPr>
        <w:t>stakeholder meeting &amp; roundtable discussion</w:t>
      </w:r>
    </w:p>
    <w:p w:rsidR="00DB5AA0" w:rsidRPr="008845E1" w:rsidRDefault="00DB5AA0" w:rsidP="008845E1">
      <w:pPr>
        <w:jc w:val="center"/>
        <w:rPr>
          <w:sz w:val="24"/>
          <w:szCs w:val="24"/>
        </w:rPr>
      </w:pPr>
      <w:r w:rsidRPr="008845E1">
        <w:rPr>
          <w:sz w:val="24"/>
          <w:szCs w:val="24"/>
        </w:rPr>
        <w:t>4th December 2017, Debrecen, Hungary</w:t>
      </w:r>
    </w:p>
    <w:p w:rsidR="00DB5AA0" w:rsidRPr="008845E1" w:rsidRDefault="00DB5AA0" w:rsidP="008845E1">
      <w:pPr>
        <w:jc w:val="center"/>
        <w:rPr>
          <w:b/>
          <w:sz w:val="24"/>
          <w:szCs w:val="24"/>
        </w:rPr>
      </w:pPr>
      <w:r w:rsidRPr="008845E1">
        <w:rPr>
          <w:b/>
          <w:sz w:val="24"/>
          <w:szCs w:val="24"/>
        </w:rPr>
        <w:t>Report</w:t>
      </w:r>
    </w:p>
    <w:p w:rsidR="008845E1" w:rsidRDefault="008845E1" w:rsidP="008845E1">
      <w:pPr>
        <w:jc w:val="both"/>
      </w:pPr>
    </w:p>
    <w:p w:rsidR="00DB5AA0" w:rsidRDefault="00DB5AA0" w:rsidP="008845E1">
      <w:pPr>
        <w:jc w:val="both"/>
      </w:pPr>
      <w:r w:rsidRPr="008845E1">
        <w:t>The main purposes of the CERERE stakeholder meeting &amp; roundtable discussion were to</w:t>
      </w:r>
    </w:p>
    <w:p w:rsidR="008845E1" w:rsidRPr="008845E1" w:rsidRDefault="008845E1" w:rsidP="008845E1">
      <w:pPr>
        <w:jc w:val="both"/>
      </w:pPr>
    </w:p>
    <w:p w:rsidR="00DB5AA0" w:rsidRPr="008845E1" w:rsidRDefault="00DB5AA0" w:rsidP="008845E1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8845E1">
        <w:rPr>
          <w:rFonts w:ascii="Arial" w:hAnsi="Arial" w:cs="Arial"/>
        </w:rPr>
        <w:t>inform potentially interested parties about the project and its achievements so far</w:t>
      </w:r>
    </w:p>
    <w:p w:rsidR="00DB5AA0" w:rsidRPr="008845E1" w:rsidRDefault="00DB5AA0" w:rsidP="008845E1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8845E1">
        <w:rPr>
          <w:rFonts w:ascii="Arial" w:hAnsi="Arial" w:cs="Arial"/>
        </w:rPr>
        <w:t>raise awareness and generate discussion in relation to the project’s main focus</w:t>
      </w:r>
    </w:p>
    <w:p w:rsidR="00DB5AA0" w:rsidRPr="008845E1" w:rsidRDefault="00DB5AA0" w:rsidP="008845E1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8845E1">
        <w:rPr>
          <w:rFonts w:ascii="Arial" w:hAnsi="Arial" w:cs="Arial"/>
        </w:rPr>
        <w:t xml:space="preserve">offer the invited organisations’ representatives to provide assistance in meeting organic producers’ needs </w:t>
      </w:r>
      <w:r w:rsidR="008845E1">
        <w:rPr>
          <w:rFonts w:ascii="Arial" w:hAnsi="Arial" w:cs="Arial"/>
        </w:rPr>
        <w:t>as regards</w:t>
      </w:r>
      <w:r w:rsidRPr="008845E1">
        <w:rPr>
          <w:rFonts w:ascii="Arial" w:hAnsi="Arial" w:cs="Arial"/>
        </w:rPr>
        <w:t xml:space="preserve"> overcoming bottlenecks and challenges they face in the ’farm to fork’ process</w:t>
      </w:r>
    </w:p>
    <w:p w:rsidR="00DB5AA0" w:rsidRPr="008845E1" w:rsidRDefault="00DB5AA0" w:rsidP="008845E1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8845E1">
        <w:rPr>
          <w:rFonts w:ascii="Arial" w:hAnsi="Arial" w:cs="Arial"/>
        </w:rPr>
        <w:t>lay down the foundations of a long-term collaboration between the invited organisations and the University of Debrecen</w:t>
      </w:r>
    </w:p>
    <w:p w:rsidR="00DB5AA0" w:rsidRPr="008845E1" w:rsidRDefault="00DB5AA0" w:rsidP="008845E1">
      <w:pPr>
        <w:jc w:val="both"/>
      </w:pPr>
    </w:p>
    <w:p w:rsidR="00DB5AA0" w:rsidRPr="008845E1" w:rsidRDefault="00DB5AA0" w:rsidP="008845E1">
      <w:pPr>
        <w:ind w:firstLine="360"/>
        <w:jc w:val="both"/>
      </w:pPr>
      <w:r w:rsidRPr="008845E1">
        <w:t xml:space="preserve">Following an immersive and informative series of presentations on behalf of each organisation’s representatives, the participants of the meeting engaged in a prolific conversation about the current situation of ecological and low input farming in Hungary. </w:t>
      </w:r>
      <w:r w:rsidR="008845E1">
        <w:t>After</w:t>
      </w:r>
      <w:r w:rsidRPr="008845E1">
        <w:t xml:space="preserve"> the detailed introduction of the CERERE project, participants discussed the possibilities of improving the Hungarian supply chain. </w:t>
      </w:r>
      <w:r w:rsidR="008845E1">
        <w:t>During</w:t>
      </w:r>
      <w:r w:rsidRPr="008845E1">
        <w:t xml:space="preserve"> this discussion, special emphasis was laid on the difficulties organic producers are facing and the regionally specific approach and attitude of consumers potentially interested in purchasing organic food products.</w:t>
      </w:r>
    </w:p>
    <w:p w:rsidR="00DB5AA0" w:rsidRPr="008845E1" w:rsidRDefault="00DB5AA0" w:rsidP="008845E1">
      <w:pPr>
        <w:ind w:firstLine="360"/>
        <w:jc w:val="both"/>
      </w:pPr>
      <w:r w:rsidRPr="008845E1">
        <w:t>As a conclusion of the event, participants agreed on assembling an event in the spring with an extended list of invited parties, potentially representing each segment of the supply chain, with a special emphasis on farmers. This event could heavily contribute to identifying challenges and bottlenecks of the farm to fork continuum as per the main focus of Task 2.4 of CERERE.</w:t>
      </w:r>
    </w:p>
    <w:p w:rsidR="008845E1" w:rsidRDefault="008845E1" w:rsidP="00DB5AA0"/>
    <w:p w:rsidR="00DB5AA0" w:rsidRDefault="00DB5AA0" w:rsidP="00DB5AA0">
      <w:r w:rsidRPr="008845E1">
        <w:t>Participants of the event:</w:t>
      </w:r>
    </w:p>
    <w:p w:rsidR="008845E1" w:rsidRPr="008845E1" w:rsidRDefault="008845E1" w:rsidP="00DB5AA0"/>
    <w:p w:rsidR="00DB5AA0" w:rsidRPr="008845E1" w:rsidRDefault="00DB5AA0" w:rsidP="00DB5AA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845E1">
        <w:rPr>
          <w:rFonts w:ascii="Arial" w:hAnsi="Arial" w:cs="Arial"/>
          <w:i/>
        </w:rPr>
        <w:t>Borbélyné Hunyadi Éva</w:t>
      </w:r>
      <w:r w:rsidRPr="008845E1">
        <w:rPr>
          <w:rFonts w:ascii="Arial" w:hAnsi="Arial" w:cs="Arial"/>
        </w:rPr>
        <w:t xml:space="preserve"> – ÖMKi (Research Institute of Organic Agriculture) (Budapest)</w:t>
      </w:r>
    </w:p>
    <w:p w:rsidR="00DB5AA0" w:rsidRPr="008845E1" w:rsidRDefault="00DB5AA0" w:rsidP="00DB5AA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845E1">
        <w:rPr>
          <w:rFonts w:ascii="Arial" w:hAnsi="Arial" w:cs="Arial"/>
          <w:i/>
        </w:rPr>
        <w:t>Somogyi Ferenc</w:t>
      </w:r>
      <w:r w:rsidRPr="008845E1">
        <w:rPr>
          <w:rFonts w:ascii="Arial" w:hAnsi="Arial" w:cs="Arial"/>
        </w:rPr>
        <w:t xml:space="preserve"> – NÉBIH (National Food Chain Safety Office) (Budapest)</w:t>
      </w:r>
    </w:p>
    <w:p w:rsidR="00DB5AA0" w:rsidRPr="008845E1" w:rsidRDefault="00DB5AA0" w:rsidP="00DB5AA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845E1">
        <w:rPr>
          <w:rFonts w:ascii="Arial" w:hAnsi="Arial" w:cs="Arial"/>
          <w:i/>
        </w:rPr>
        <w:t>Poós Bernát</w:t>
      </w:r>
      <w:r w:rsidRPr="008845E1">
        <w:rPr>
          <w:rFonts w:ascii="Arial" w:hAnsi="Arial" w:cs="Arial"/>
        </w:rPr>
        <w:t xml:space="preserve"> – NÉBIH (National Food Chain Safety Office) (Budapest)</w:t>
      </w:r>
    </w:p>
    <w:p w:rsidR="00DB5AA0" w:rsidRPr="008845E1" w:rsidRDefault="00DB5AA0" w:rsidP="00DB5AA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845E1">
        <w:rPr>
          <w:rFonts w:ascii="Arial" w:hAnsi="Arial" w:cs="Arial"/>
          <w:i/>
        </w:rPr>
        <w:t>Horváth Lajos</w:t>
      </w:r>
      <w:r w:rsidRPr="008845E1">
        <w:rPr>
          <w:rFonts w:ascii="Arial" w:hAnsi="Arial" w:cs="Arial"/>
        </w:rPr>
        <w:t xml:space="preserve"> – NöDiK (Centre for Plant Diversity) (Tápiószele)</w:t>
      </w:r>
    </w:p>
    <w:p w:rsidR="00DB5AA0" w:rsidRPr="008845E1" w:rsidRDefault="00DB5AA0" w:rsidP="00DB5AA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845E1">
        <w:rPr>
          <w:rFonts w:ascii="Arial" w:hAnsi="Arial" w:cs="Arial"/>
          <w:i/>
        </w:rPr>
        <w:t>Kanyó Zsolt</w:t>
      </w:r>
      <w:r w:rsidRPr="008845E1">
        <w:rPr>
          <w:rFonts w:ascii="Arial" w:hAnsi="Arial" w:cs="Arial"/>
        </w:rPr>
        <w:t xml:space="preserve"> – Biokontroll Hungária (Budapest)</w:t>
      </w:r>
    </w:p>
    <w:p w:rsidR="00DB5AA0" w:rsidRPr="008845E1" w:rsidRDefault="00DB5AA0" w:rsidP="00DB5AA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845E1">
        <w:rPr>
          <w:rFonts w:ascii="Arial" w:hAnsi="Arial" w:cs="Arial"/>
          <w:i/>
        </w:rPr>
        <w:t>Radics János</w:t>
      </w:r>
      <w:r w:rsidRPr="008845E1">
        <w:rPr>
          <w:rFonts w:ascii="Arial" w:hAnsi="Arial" w:cs="Arial"/>
        </w:rPr>
        <w:t xml:space="preserve"> – Euro-Dual Kft. (Elek)</w:t>
      </w:r>
    </w:p>
    <w:p w:rsidR="00DB5AA0" w:rsidRPr="008845E1" w:rsidRDefault="00DB5AA0" w:rsidP="00DB5AA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845E1">
        <w:rPr>
          <w:rFonts w:ascii="Arial" w:hAnsi="Arial" w:cs="Arial"/>
          <w:i/>
        </w:rPr>
        <w:t>Nagy János</w:t>
      </w:r>
      <w:r w:rsidRPr="008845E1">
        <w:rPr>
          <w:rFonts w:ascii="Arial" w:hAnsi="Arial" w:cs="Arial"/>
        </w:rPr>
        <w:t xml:space="preserve"> – UD</w:t>
      </w:r>
    </w:p>
    <w:p w:rsidR="00DB5AA0" w:rsidRPr="008845E1" w:rsidRDefault="00DB5AA0" w:rsidP="00DB5AA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845E1">
        <w:rPr>
          <w:rFonts w:ascii="Arial" w:hAnsi="Arial" w:cs="Arial"/>
          <w:i/>
        </w:rPr>
        <w:t>Polereczki Zsolt</w:t>
      </w:r>
      <w:r w:rsidRPr="008845E1">
        <w:rPr>
          <w:rFonts w:ascii="Arial" w:hAnsi="Arial" w:cs="Arial"/>
        </w:rPr>
        <w:t xml:space="preserve"> – UD</w:t>
      </w:r>
    </w:p>
    <w:p w:rsidR="00DB5AA0" w:rsidRPr="008845E1" w:rsidRDefault="00DB5AA0" w:rsidP="00DB5AA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845E1">
        <w:rPr>
          <w:rFonts w:ascii="Arial" w:hAnsi="Arial" w:cs="Arial"/>
          <w:i/>
        </w:rPr>
        <w:t>Kiss Marietta</w:t>
      </w:r>
      <w:r w:rsidRPr="008845E1">
        <w:rPr>
          <w:rFonts w:ascii="Arial" w:hAnsi="Arial" w:cs="Arial"/>
        </w:rPr>
        <w:t xml:space="preserve"> – UD</w:t>
      </w:r>
    </w:p>
    <w:p w:rsidR="00DB5AA0" w:rsidRPr="008845E1" w:rsidRDefault="00DB5AA0" w:rsidP="00DB5AA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845E1">
        <w:rPr>
          <w:rFonts w:ascii="Arial" w:hAnsi="Arial" w:cs="Arial"/>
          <w:i/>
        </w:rPr>
        <w:t>Fehér András</w:t>
      </w:r>
      <w:r w:rsidRPr="008845E1">
        <w:rPr>
          <w:rFonts w:ascii="Arial" w:hAnsi="Arial" w:cs="Arial"/>
        </w:rPr>
        <w:t xml:space="preserve"> – UD</w:t>
      </w:r>
    </w:p>
    <w:p w:rsidR="00DB5AA0" w:rsidRPr="008845E1" w:rsidRDefault="00DB5AA0" w:rsidP="00DB5AA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845E1">
        <w:rPr>
          <w:rFonts w:ascii="Arial" w:hAnsi="Arial" w:cs="Arial"/>
          <w:i/>
        </w:rPr>
        <w:t>Vasvári Gyula</w:t>
      </w:r>
      <w:r w:rsidRPr="008845E1">
        <w:rPr>
          <w:rFonts w:ascii="Arial" w:hAnsi="Arial" w:cs="Arial"/>
        </w:rPr>
        <w:t xml:space="preserve"> – UD</w:t>
      </w:r>
    </w:p>
    <w:p w:rsidR="00DB5AA0" w:rsidRPr="008845E1" w:rsidRDefault="00DB5AA0" w:rsidP="00DB5AA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845E1">
        <w:rPr>
          <w:rFonts w:ascii="Arial" w:hAnsi="Arial" w:cs="Arial"/>
          <w:i/>
        </w:rPr>
        <w:t>Kith Károly</w:t>
      </w:r>
      <w:r w:rsidRPr="008845E1">
        <w:rPr>
          <w:rFonts w:ascii="Arial" w:hAnsi="Arial" w:cs="Arial"/>
        </w:rPr>
        <w:t xml:space="preserve"> – UD</w:t>
      </w:r>
    </w:p>
    <w:p w:rsidR="00DB5AA0" w:rsidRPr="008845E1" w:rsidRDefault="00DB5AA0" w:rsidP="00DB5AA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845E1">
        <w:rPr>
          <w:rFonts w:ascii="Arial" w:hAnsi="Arial" w:cs="Arial"/>
          <w:i/>
        </w:rPr>
        <w:t>Tamás András</w:t>
      </w:r>
      <w:r w:rsidRPr="008845E1">
        <w:rPr>
          <w:rFonts w:ascii="Arial" w:hAnsi="Arial" w:cs="Arial"/>
        </w:rPr>
        <w:t xml:space="preserve"> – UD</w:t>
      </w:r>
    </w:p>
    <w:p w:rsidR="00DB5AA0" w:rsidRPr="008845E1" w:rsidRDefault="00DB5AA0" w:rsidP="00DB5AA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845E1">
        <w:rPr>
          <w:rFonts w:ascii="Arial" w:hAnsi="Arial" w:cs="Arial"/>
          <w:i/>
        </w:rPr>
        <w:t>Törő Ágnes</w:t>
      </w:r>
      <w:r w:rsidRPr="008845E1">
        <w:rPr>
          <w:rFonts w:ascii="Arial" w:hAnsi="Arial" w:cs="Arial"/>
        </w:rPr>
        <w:t xml:space="preserve"> – UD</w:t>
      </w:r>
    </w:p>
    <w:p w:rsidR="00DB5AA0" w:rsidRPr="008845E1" w:rsidRDefault="00DB5AA0" w:rsidP="00DB5AA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845E1">
        <w:rPr>
          <w:rFonts w:ascii="Arial" w:hAnsi="Arial" w:cs="Arial"/>
          <w:i/>
        </w:rPr>
        <w:t>Nagy Fruzsina</w:t>
      </w:r>
      <w:r w:rsidRPr="008845E1">
        <w:rPr>
          <w:rFonts w:ascii="Arial" w:hAnsi="Arial" w:cs="Arial"/>
        </w:rPr>
        <w:t xml:space="preserve"> – UD</w:t>
      </w:r>
    </w:p>
    <w:p w:rsidR="00DB5AA0" w:rsidRPr="008845E1" w:rsidRDefault="00DB5AA0" w:rsidP="00DB5AA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845E1">
        <w:rPr>
          <w:rFonts w:ascii="Arial" w:hAnsi="Arial" w:cs="Arial"/>
          <w:i/>
        </w:rPr>
        <w:t>Bodnár Karina</w:t>
      </w:r>
      <w:r w:rsidRPr="008845E1">
        <w:rPr>
          <w:rFonts w:ascii="Arial" w:hAnsi="Arial" w:cs="Arial"/>
        </w:rPr>
        <w:t xml:space="preserve"> – UD</w:t>
      </w:r>
    </w:p>
    <w:p w:rsidR="008845E1" w:rsidRDefault="008845E1">
      <w:r>
        <w:br w:type="page"/>
      </w:r>
      <w:r w:rsidR="005C3605">
        <w:rPr>
          <w:noProof/>
          <w:lang w:val="hu-HU"/>
        </w:rPr>
        <w:lastRenderedPageBreak/>
        <w:drawing>
          <wp:inline distT="0" distB="0" distL="0" distR="0">
            <wp:extent cx="5725160" cy="8181975"/>
            <wp:effectExtent l="0" t="0" r="8890" b="9525"/>
            <wp:docPr id="22" name="Picture 22" descr="F:\Fordítás\CERERE\stakeholdermeeting_20171204\20171205100233400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Fordítás\CERERE\stakeholdermeeting_20171204\20171205100233400-page-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81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AE4" w:rsidRPr="00DB5AA0" w:rsidRDefault="008845E1" w:rsidP="005C3605">
      <w:pPr>
        <w:jc w:val="center"/>
      </w:pPr>
      <w:r>
        <w:rPr>
          <w:noProof/>
          <w:lang w:val="hu-HU"/>
        </w:rPr>
        <w:lastRenderedPageBreak/>
        <w:drawing>
          <wp:inline distT="0" distB="0" distL="0" distR="0">
            <wp:extent cx="4013835" cy="3008708"/>
            <wp:effectExtent l="0" t="0" r="5715" b="1270"/>
            <wp:docPr id="19" name="Picture 19" descr="F:\Fordítás\CERERE\stakeholdermeeting_20171204\20171204_103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ordítás\CERERE\stakeholdermeeting_20171204\20171204_10364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758" cy="304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hu-HU"/>
        </w:rPr>
        <w:drawing>
          <wp:inline distT="0" distB="0" distL="0" distR="0">
            <wp:extent cx="4013835" cy="3008707"/>
            <wp:effectExtent l="0" t="0" r="5715" b="1270"/>
            <wp:docPr id="20" name="Picture 20" descr="F:\Fordítás\CERERE\stakeholdermeeting_20171204\20171204_103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ordítás\CERERE\stakeholdermeeting_20171204\20171204_1037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879" cy="3031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val="hu-HU"/>
        </w:rPr>
        <w:drawing>
          <wp:inline distT="0" distB="0" distL="0" distR="0">
            <wp:extent cx="4014243" cy="3009014"/>
            <wp:effectExtent l="0" t="0" r="5715" b="1270"/>
            <wp:docPr id="21" name="Picture 21" descr="F:\Fordítás\CERERE\stakeholdermeeting_20171204\20171204_103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Fordítás\CERERE\stakeholdermeeting_20171204\20171204_10371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499" cy="3015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1AE4" w:rsidRPr="00DB5AA0" w:rsidSect="008B6868">
      <w:headerReference w:type="default" r:id="rId11"/>
      <w:pgSz w:w="11909" w:h="16834"/>
      <w:pgMar w:top="1440" w:right="1440" w:bottom="568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AB8" w:rsidRDefault="00150AB8">
      <w:pPr>
        <w:spacing w:line="240" w:lineRule="auto"/>
      </w:pPr>
      <w:r>
        <w:separator/>
      </w:r>
    </w:p>
  </w:endnote>
  <w:endnote w:type="continuationSeparator" w:id="0">
    <w:p w:rsidR="00150AB8" w:rsidRDefault="00150A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AB8" w:rsidRDefault="00150AB8">
      <w:pPr>
        <w:spacing w:line="240" w:lineRule="auto"/>
      </w:pPr>
      <w:r>
        <w:separator/>
      </w:r>
    </w:p>
  </w:footnote>
  <w:footnote w:type="continuationSeparator" w:id="0">
    <w:p w:rsidR="00150AB8" w:rsidRDefault="00150A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AE4" w:rsidRDefault="00DB5AA0" w:rsidP="00DB5AA0">
    <w:pPr>
      <w:ind w:left="-1276"/>
    </w:pPr>
    <w:r>
      <w:rPr>
        <w:noProof/>
        <w:lang w:val="hu-H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4646295</wp:posOffset>
              </wp:positionH>
              <wp:positionV relativeFrom="paragraph">
                <wp:posOffset>74295</wp:posOffset>
              </wp:positionV>
              <wp:extent cx="1925320" cy="9563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5320" cy="956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5AA0" w:rsidRDefault="00DB5AA0">
                          <w:r>
                            <w:rPr>
                              <w:noProof/>
                              <w:lang w:val="hu-HU"/>
                            </w:rPr>
                            <w:drawing>
                              <wp:inline distT="0" distB="0" distL="0" distR="0" wp14:anchorId="5245F0A5" wp14:editId="7606BE58">
                                <wp:extent cx="1653148" cy="819303"/>
                                <wp:effectExtent l="0" t="0" r="4445" b="0"/>
                                <wp:docPr id="28" name="Pictur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29280" cy="8570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5.85pt;margin-top:5.85pt;width:151.6pt;height:75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" stroked="f">
              <v:textbox>
                <w:txbxContent>
                  <w:p w:rsidR="00DB5AA0" w:rsidRDefault="00DB5AA0">
                    <w:r>
                      <w:rPr>
                        <w:noProof/>
                        <w:lang w:val="hu-HU"/>
                      </w:rPr>
                      <w:drawing>
                        <wp:inline distT="0" distB="0" distL="0" distR="0" wp14:anchorId="5245F0A5" wp14:editId="7606BE58">
                          <wp:extent cx="1653148" cy="819303"/>
                          <wp:effectExtent l="0" t="0" r="4445" b="0"/>
                          <wp:docPr id="28" name="Picture 2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29280" cy="8570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50AB8">
      <w:rPr>
        <w:noProof/>
        <w:lang w:val="hu-HU"/>
      </w:rPr>
      <w:drawing>
        <wp:inline distT="114300" distB="114300" distL="114300" distR="114300">
          <wp:extent cx="5305245" cy="1092200"/>
          <wp:effectExtent l="0" t="0" r="0" b="0"/>
          <wp:docPr id="27" name="image6.png" descr="DE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DE logo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15036" cy="10942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00F71"/>
    <w:multiLevelType w:val="multilevel"/>
    <w:tmpl w:val="2D488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B192559"/>
    <w:multiLevelType w:val="multilevel"/>
    <w:tmpl w:val="F900F9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3BE3DF0"/>
    <w:multiLevelType w:val="multilevel"/>
    <w:tmpl w:val="DF1CAE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78778D9"/>
    <w:multiLevelType w:val="multilevel"/>
    <w:tmpl w:val="0456AF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A1249F4"/>
    <w:multiLevelType w:val="multilevel"/>
    <w:tmpl w:val="C16012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575D446F"/>
    <w:multiLevelType w:val="multilevel"/>
    <w:tmpl w:val="23946C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5A6D59AD"/>
    <w:multiLevelType w:val="hybridMultilevel"/>
    <w:tmpl w:val="1B68B0D0"/>
    <w:lvl w:ilvl="0" w:tplc="C85AD7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620A1"/>
    <w:multiLevelType w:val="multilevel"/>
    <w:tmpl w:val="107807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668E2761"/>
    <w:multiLevelType w:val="multilevel"/>
    <w:tmpl w:val="FCF61D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694C6489"/>
    <w:multiLevelType w:val="hybridMultilevel"/>
    <w:tmpl w:val="3A261DFC"/>
    <w:lvl w:ilvl="0" w:tplc="C85AD7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601403"/>
    <w:multiLevelType w:val="multilevel"/>
    <w:tmpl w:val="EC0668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AE4"/>
    <w:rsid w:val="000A1BBA"/>
    <w:rsid w:val="00150AB8"/>
    <w:rsid w:val="005C3605"/>
    <w:rsid w:val="008845E1"/>
    <w:rsid w:val="008B6868"/>
    <w:rsid w:val="00DB5AA0"/>
    <w:rsid w:val="00F5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623C9F-C7DA-43EA-90E8-4383001F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B5AA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AA0"/>
  </w:style>
  <w:style w:type="paragraph" w:styleId="Footer">
    <w:name w:val="footer"/>
    <w:basedOn w:val="Normal"/>
    <w:link w:val="FooterChar"/>
    <w:uiPriority w:val="99"/>
    <w:unhideWhenUsed/>
    <w:rsid w:val="00DB5AA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AA0"/>
  </w:style>
  <w:style w:type="paragraph" w:styleId="ListParagraph">
    <w:name w:val="List Paragraph"/>
    <w:basedOn w:val="Normal"/>
    <w:uiPriority w:val="34"/>
    <w:qFormat/>
    <w:rsid w:val="00DB5A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Vasvári Gyula</dc:creator>
  <cp:lastModifiedBy>Vasvári Gyula</cp:lastModifiedBy>
  <cp:revision>3</cp:revision>
  <cp:lastPrinted>2017-12-05T09:42:00Z</cp:lastPrinted>
  <dcterms:created xsi:type="dcterms:W3CDTF">2017-12-05T09:42:00Z</dcterms:created>
  <dcterms:modified xsi:type="dcterms:W3CDTF">2017-12-05T09:44:00Z</dcterms:modified>
</cp:coreProperties>
</file>